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音乐与舞蹈学专业硕士入学考试大纲</w:t>
      </w:r>
    </w:p>
    <w:p>
      <w:pPr>
        <w:jc w:val="center"/>
        <w:rPr>
          <w:rFonts w:ascii="仿宋" w:hAnsi="仿宋" w:eastAsia="仿宋" w:cs="Malgun Gothic Semilight"/>
          <w:sz w:val="30"/>
          <w:szCs w:val="30"/>
        </w:rPr>
      </w:pPr>
      <w:r>
        <w:rPr>
          <w:rFonts w:hint="eastAsia" w:ascii="仿宋" w:hAnsi="仿宋" w:eastAsia="仿宋" w:cs="微软雅黑"/>
          <w:sz w:val="30"/>
          <w:szCs w:val="30"/>
        </w:rPr>
        <w:t>考试科目代码及名称</w:t>
      </w:r>
      <w:r>
        <w:rPr>
          <w:rFonts w:hint="eastAsia" w:ascii="仿宋" w:hAnsi="仿宋" w:eastAsia="仿宋" w:cs="Malgun Gothic Semilight"/>
          <w:sz w:val="30"/>
          <w:szCs w:val="30"/>
        </w:rPr>
        <w:t>：</w:t>
      </w:r>
      <w:bookmarkStart w:id="0" w:name="_GoBack"/>
      <w:r>
        <w:rPr>
          <w:rFonts w:hint="eastAsia" w:ascii="仿宋" w:hAnsi="仿宋" w:eastAsia="仿宋" w:cs="Malgun Gothic Semilight"/>
          <w:sz w:val="30"/>
          <w:szCs w:val="30"/>
        </w:rPr>
        <w:t>644</w:t>
      </w:r>
      <w:r>
        <w:rPr>
          <w:rFonts w:hint="eastAsia" w:ascii="仿宋" w:hAnsi="仿宋" w:eastAsia="仿宋" w:cs="微软雅黑"/>
          <w:sz w:val="30"/>
          <w:szCs w:val="30"/>
        </w:rPr>
        <w:t>中外舞蹈史</w:t>
      </w:r>
      <w:bookmarkEnd w:id="0"/>
    </w:p>
    <w:p>
      <w:pPr>
        <w:pStyle w:val="4"/>
        <w:numPr>
          <w:ilvl w:val="0"/>
          <w:numId w:val="1"/>
        </w:numPr>
        <w:ind w:firstLineChars="0"/>
        <w:rPr>
          <w:rFonts w:ascii="仿宋" w:hAnsi="仿宋" w:eastAsia="仿宋" w:cs="Malgun Gothic Semilight"/>
          <w:sz w:val="30"/>
          <w:szCs w:val="30"/>
        </w:rPr>
      </w:pPr>
      <w:r>
        <w:rPr>
          <w:rFonts w:hint="eastAsia" w:ascii="仿宋" w:hAnsi="仿宋" w:eastAsia="仿宋" w:cs="微软雅黑"/>
          <w:sz w:val="30"/>
          <w:szCs w:val="30"/>
        </w:rPr>
        <w:t>考试要求</w:t>
      </w:r>
    </w:p>
    <w:p>
      <w:pPr>
        <w:pStyle w:val="4"/>
        <w:ind w:left="720" w:firstLine="0" w:firstLineChars="0"/>
        <w:rPr>
          <w:rFonts w:ascii="仿宋" w:hAnsi="仿宋" w:eastAsia="仿宋" w:cs="Malgun Gothic Semilight"/>
          <w:sz w:val="28"/>
          <w:szCs w:val="28"/>
        </w:rPr>
      </w:pPr>
      <w:r>
        <w:rPr>
          <w:rFonts w:hint="eastAsia" w:ascii="仿宋" w:hAnsi="仿宋" w:eastAsia="仿宋" w:cs="微软雅黑"/>
          <w:sz w:val="28"/>
          <w:szCs w:val="28"/>
        </w:rPr>
        <w:t>了解中外舞蹈的产生</w:t>
      </w:r>
      <w:r>
        <w:rPr>
          <w:rFonts w:hint="eastAsia" w:ascii="仿宋" w:hAnsi="仿宋" w:eastAsia="仿宋" w:cs="Malgun Gothic Semilight"/>
          <w:sz w:val="28"/>
          <w:szCs w:val="28"/>
        </w:rPr>
        <w:t>、</w:t>
      </w:r>
      <w:r>
        <w:rPr>
          <w:rFonts w:hint="eastAsia" w:ascii="仿宋" w:hAnsi="仿宋" w:eastAsia="仿宋" w:cs="微软雅黑"/>
          <w:sz w:val="28"/>
          <w:szCs w:val="28"/>
        </w:rPr>
        <w:t>发展</w:t>
      </w:r>
      <w:r>
        <w:rPr>
          <w:rFonts w:hint="eastAsia" w:ascii="仿宋" w:hAnsi="仿宋" w:eastAsia="仿宋" w:cs="Malgun Gothic Semilight"/>
          <w:sz w:val="28"/>
          <w:szCs w:val="28"/>
        </w:rPr>
        <w:t>、</w:t>
      </w:r>
      <w:r>
        <w:rPr>
          <w:rFonts w:hint="eastAsia" w:ascii="仿宋" w:hAnsi="仿宋" w:eastAsia="仿宋" w:cs="微软雅黑"/>
          <w:sz w:val="28"/>
          <w:szCs w:val="28"/>
        </w:rPr>
        <w:t>传承</w:t>
      </w:r>
      <w:r>
        <w:rPr>
          <w:rFonts w:hint="eastAsia" w:ascii="仿宋" w:hAnsi="仿宋" w:eastAsia="仿宋" w:cs="Malgun Gothic Semilight"/>
          <w:sz w:val="28"/>
          <w:szCs w:val="28"/>
        </w:rPr>
        <w:t>、</w:t>
      </w:r>
      <w:r>
        <w:rPr>
          <w:rFonts w:hint="eastAsia" w:ascii="仿宋" w:hAnsi="仿宋" w:eastAsia="仿宋" w:cs="微软雅黑"/>
          <w:sz w:val="28"/>
          <w:szCs w:val="28"/>
        </w:rPr>
        <w:t>变异的历史轨迹</w:t>
      </w:r>
      <w:r>
        <w:rPr>
          <w:rFonts w:hint="eastAsia" w:ascii="仿宋" w:hAnsi="仿宋" w:eastAsia="仿宋" w:cs="Malgun Gothic Semilight"/>
          <w:sz w:val="28"/>
          <w:szCs w:val="28"/>
        </w:rPr>
        <w:t>，</w:t>
      </w:r>
      <w:r>
        <w:rPr>
          <w:rFonts w:hint="eastAsia" w:ascii="仿宋" w:hAnsi="仿宋" w:eastAsia="仿宋" w:cs="微软雅黑"/>
          <w:sz w:val="28"/>
          <w:szCs w:val="28"/>
        </w:rPr>
        <w:t>以及</w:t>
      </w:r>
    </w:p>
    <w:p>
      <w:pPr>
        <w:rPr>
          <w:rFonts w:ascii="仿宋" w:hAnsi="仿宋" w:eastAsia="仿宋" w:cs="Malgun Gothic Semilight"/>
          <w:sz w:val="28"/>
          <w:szCs w:val="28"/>
        </w:rPr>
      </w:pPr>
      <w:r>
        <w:rPr>
          <w:rFonts w:hint="eastAsia" w:ascii="仿宋" w:hAnsi="仿宋" w:eastAsia="仿宋" w:cs="微软雅黑"/>
          <w:sz w:val="28"/>
          <w:szCs w:val="28"/>
        </w:rPr>
        <w:t>各个时期的代表人物</w:t>
      </w:r>
      <w:r>
        <w:rPr>
          <w:rFonts w:hint="eastAsia" w:ascii="仿宋" w:hAnsi="仿宋" w:eastAsia="仿宋" w:cs="Malgun Gothic Semilight"/>
          <w:sz w:val="28"/>
          <w:szCs w:val="28"/>
        </w:rPr>
        <w:t>；</w:t>
      </w:r>
      <w:r>
        <w:rPr>
          <w:rFonts w:hint="eastAsia" w:ascii="仿宋" w:hAnsi="仿宋" w:eastAsia="仿宋" w:cs="微软雅黑"/>
          <w:sz w:val="28"/>
          <w:szCs w:val="28"/>
        </w:rPr>
        <w:t>掌握各个时期舞蹈的审美特征</w:t>
      </w:r>
      <w:r>
        <w:rPr>
          <w:rFonts w:hint="eastAsia" w:ascii="仿宋" w:hAnsi="仿宋" w:eastAsia="仿宋" w:cs="Malgun Gothic Semilight"/>
          <w:sz w:val="28"/>
          <w:szCs w:val="28"/>
        </w:rPr>
        <w:t>、</w:t>
      </w:r>
      <w:r>
        <w:rPr>
          <w:rFonts w:hint="eastAsia" w:ascii="仿宋" w:hAnsi="仿宋" w:eastAsia="仿宋" w:cs="微软雅黑"/>
          <w:sz w:val="28"/>
          <w:szCs w:val="28"/>
        </w:rPr>
        <w:t>艺术特点</w:t>
      </w:r>
      <w:r>
        <w:rPr>
          <w:rFonts w:hint="eastAsia" w:ascii="仿宋" w:hAnsi="仿宋" w:eastAsia="仿宋" w:cs="Malgun Gothic Semilight"/>
          <w:sz w:val="28"/>
          <w:szCs w:val="28"/>
        </w:rPr>
        <w:t>，</w:t>
      </w:r>
      <w:r>
        <w:rPr>
          <w:rFonts w:hint="eastAsia" w:ascii="仿宋" w:hAnsi="仿宋" w:eastAsia="仿宋" w:cs="微软雅黑"/>
          <w:sz w:val="28"/>
          <w:szCs w:val="28"/>
        </w:rPr>
        <w:t>具备研究舞蹈理论知识的基本能力</w:t>
      </w:r>
      <w:r>
        <w:rPr>
          <w:rFonts w:hint="eastAsia" w:ascii="仿宋" w:hAnsi="仿宋" w:eastAsia="仿宋" w:cs="Malgun Gothic Semilight"/>
          <w:sz w:val="28"/>
          <w:szCs w:val="28"/>
        </w:rPr>
        <w:t>。</w:t>
      </w:r>
    </w:p>
    <w:p>
      <w:pPr>
        <w:pStyle w:val="4"/>
        <w:numPr>
          <w:ilvl w:val="0"/>
          <w:numId w:val="1"/>
        </w:numPr>
        <w:ind w:firstLineChars="0"/>
        <w:rPr>
          <w:rFonts w:ascii="仿宋" w:hAnsi="仿宋" w:eastAsia="仿宋" w:cs="Malgun Gothic Semilight"/>
          <w:sz w:val="30"/>
          <w:szCs w:val="30"/>
        </w:rPr>
      </w:pPr>
      <w:r>
        <w:rPr>
          <w:rFonts w:hint="eastAsia" w:ascii="仿宋" w:hAnsi="仿宋" w:eastAsia="仿宋" w:cs="微软雅黑"/>
          <w:sz w:val="30"/>
          <w:szCs w:val="30"/>
        </w:rPr>
        <w:t>考试内容</w:t>
      </w:r>
    </w:p>
    <w:p>
      <w:pPr>
        <w:rPr>
          <w:rFonts w:ascii="仿宋" w:hAnsi="仿宋" w:eastAsia="仿宋" w:cs="Malgun Gothic Semilight"/>
          <w:sz w:val="30"/>
          <w:szCs w:val="30"/>
        </w:rPr>
      </w:pPr>
      <w:r>
        <w:rPr>
          <w:rFonts w:hint="eastAsia" w:ascii="仿宋" w:hAnsi="仿宋" w:eastAsia="仿宋" w:cs="Malgun Gothic Semilight"/>
          <w:sz w:val="30"/>
          <w:szCs w:val="30"/>
        </w:rPr>
        <w:t>《</w:t>
      </w:r>
      <w:r>
        <w:rPr>
          <w:rFonts w:hint="eastAsia" w:ascii="仿宋" w:hAnsi="仿宋" w:eastAsia="仿宋" w:cs="微软雅黑"/>
          <w:sz w:val="30"/>
          <w:szCs w:val="30"/>
        </w:rPr>
        <w:t>中国舞蹈史及作品鉴赏</w:t>
      </w:r>
      <w:r>
        <w:rPr>
          <w:rFonts w:hint="eastAsia" w:ascii="仿宋" w:hAnsi="仿宋" w:eastAsia="仿宋" w:cs="Malgun Gothic Semilight"/>
          <w:sz w:val="30"/>
          <w:szCs w:val="30"/>
        </w:rPr>
        <w:t>》</w:t>
      </w:r>
    </w:p>
    <w:p>
      <w:pPr>
        <w:rPr>
          <w:rFonts w:ascii="仿宋" w:hAnsi="仿宋" w:eastAsia="仿宋" w:cs="Malgun Gothic Semilight"/>
          <w:sz w:val="28"/>
          <w:szCs w:val="28"/>
        </w:rPr>
      </w:pPr>
      <w:r>
        <w:rPr>
          <w:rFonts w:hint="eastAsia" w:ascii="仿宋" w:hAnsi="仿宋" w:eastAsia="仿宋" w:cs="微软雅黑"/>
          <w:sz w:val="28"/>
          <w:szCs w:val="28"/>
        </w:rPr>
        <w:t>1、远古时代的中国舞蹈</w:t>
      </w:r>
    </w:p>
    <w:p>
      <w:pPr>
        <w:rPr>
          <w:rFonts w:ascii="仿宋" w:hAnsi="仿宋" w:eastAsia="仿宋" w:cs="Malgun Gothic Semilight"/>
          <w:sz w:val="28"/>
          <w:szCs w:val="28"/>
        </w:rPr>
      </w:pPr>
      <w:r>
        <w:rPr>
          <w:rFonts w:hint="eastAsia" w:ascii="仿宋" w:hAnsi="仿宋" w:eastAsia="仿宋" w:cs="微软雅黑"/>
          <w:sz w:val="28"/>
          <w:szCs w:val="28"/>
        </w:rPr>
        <w:t>2、三代及春秋战国时期的舞蹈</w:t>
      </w:r>
    </w:p>
    <w:p>
      <w:pPr>
        <w:rPr>
          <w:rFonts w:ascii="仿宋" w:hAnsi="仿宋" w:eastAsia="仿宋" w:cs="Malgun Gothic Semilight"/>
          <w:sz w:val="28"/>
          <w:szCs w:val="28"/>
        </w:rPr>
      </w:pPr>
      <w:r>
        <w:rPr>
          <w:rFonts w:hint="eastAsia" w:ascii="仿宋" w:hAnsi="仿宋" w:eastAsia="仿宋" w:cs="Malgun Gothic Semilight"/>
          <w:sz w:val="28"/>
          <w:szCs w:val="28"/>
        </w:rPr>
        <w:t>3、秦汉时期的舞蹈</w:t>
      </w:r>
    </w:p>
    <w:p>
      <w:pPr>
        <w:rPr>
          <w:rFonts w:ascii="仿宋" w:hAnsi="仿宋" w:eastAsia="仿宋" w:cs="Malgun Gothic Semilight"/>
          <w:sz w:val="28"/>
          <w:szCs w:val="28"/>
        </w:rPr>
      </w:pPr>
      <w:r>
        <w:rPr>
          <w:rFonts w:hint="eastAsia" w:ascii="仿宋" w:hAnsi="仿宋" w:eastAsia="仿宋" w:cs="Malgun Gothic Semilight"/>
          <w:sz w:val="28"/>
          <w:szCs w:val="28"/>
        </w:rPr>
        <w:t>4、三国、两晋、南北朝时期的舞蹈</w:t>
      </w:r>
    </w:p>
    <w:p>
      <w:pPr>
        <w:rPr>
          <w:rFonts w:ascii="仿宋" w:hAnsi="仿宋" w:eastAsia="仿宋" w:cs="Malgun Gothic Semilight"/>
          <w:sz w:val="28"/>
          <w:szCs w:val="28"/>
        </w:rPr>
      </w:pPr>
      <w:r>
        <w:rPr>
          <w:rFonts w:hint="eastAsia" w:ascii="仿宋" w:hAnsi="仿宋" w:eastAsia="仿宋" w:cs="Malgun Gothic Semilight"/>
          <w:sz w:val="28"/>
          <w:szCs w:val="28"/>
        </w:rPr>
        <w:t>5、唐代舞蹈</w:t>
      </w:r>
    </w:p>
    <w:p>
      <w:pPr>
        <w:rPr>
          <w:rFonts w:ascii="仿宋" w:hAnsi="仿宋" w:eastAsia="仿宋" w:cs="Malgun Gothic Semilight"/>
          <w:sz w:val="28"/>
          <w:szCs w:val="28"/>
        </w:rPr>
      </w:pPr>
      <w:r>
        <w:rPr>
          <w:rFonts w:hint="eastAsia" w:ascii="仿宋" w:hAnsi="仿宋" w:eastAsia="仿宋" w:cs="Malgun Gothic Semilight"/>
          <w:sz w:val="28"/>
          <w:szCs w:val="28"/>
        </w:rPr>
        <w:t>6、宋辽金西夏舞蹈</w:t>
      </w:r>
    </w:p>
    <w:p>
      <w:pPr>
        <w:rPr>
          <w:rFonts w:ascii="仿宋" w:hAnsi="仿宋" w:eastAsia="仿宋" w:cs="Malgun Gothic Semilight"/>
          <w:sz w:val="28"/>
          <w:szCs w:val="28"/>
        </w:rPr>
      </w:pPr>
      <w:r>
        <w:rPr>
          <w:rFonts w:hint="eastAsia" w:ascii="仿宋" w:hAnsi="仿宋" w:eastAsia="仿宋" w:cs="Malgun Gothic Semilight"/>
          <w:sz w:val="28"/>
          <w:szCs w:val="28"/>
        </w:rPr>
        <w:t>7、元代舞蹈</w:t>
      </w:r>
    </w:p>
    <w:p>
      <w:pPr>
        <w:rPr>
          <w:rFonts w:ascii="仿宋" w:hAnsi="仿宋" w:eastAsia="仿宋" w:cs="Malgun Gothic Semilight"/>
          <w:sz w:val="28"/>
          <w:szCs w:val="28"/>
        </w:rPr>
      </w:pPr>
      <w:r>
        <w:rPr>
          <w:rFonts w:hint="eastAsia" w:ascii="仿宋" w:hAnsi="仿宋" w:eastAsia="仿宋" w:cs="Malgun Gothic Semilight"/>
          <w:sz w:val="28"/>
          <w:szCs w:val="28"/>
        </w:rPr>
        <w:t>8、明代舞蹈</w:t>
      </w:r>
    </w:p>
    <w:p>
      <w:pPr>
        <w:rPr>
          <w:rFonts w:ascii="仿宋" w:hAnsi="仿宋" w:eastAsia="仿宋" w:cs="Malgun Gothic Semilight"/>
          <w:sz w:val="28"/>
          <w:szCs w:val="28"/>
        </w:rPr>
      </w:pPr>
      <w:r>
        <w:rPr>
          <w:rFonts w:hint="eastAsia" w:ascii="仿宋" w:hAnsi="仿宋" w:eastAsia="仿宋" w:cs="Malgun Gothic Semilight"/>
          <w:sz w:val="28"/>
          <w:szCs w:val="28"/>
        </w:rPr>
        <w:t>9、清代舞蹈</w:t>
      </w:r>
    </w:p>
    <w:p>
      <w:pPr>
        <w:rPr>
          <w:rFonts w:ascii="仿宋" w:hAnsi="仿宋" w:eastAsia="仿宋" w:cs="Malgun Gothic Semilight"/>
          <w:sz w:val="28"/>
          <w:szCs w:val="28"/>
        </w:rPr>
      </w:pPr>
      <w:r>
        <w:rPr>
          <w:rFonts w:hint="eastAsia" w:ascii="仿宋" w:hAnsi="仿宋" w:eastAsia="仿宋" w:cs="Malgun Gothic Semilight"/>
          <w:sz w:val="28"/>
          <w:szCs w:val="28"/>
        </w:rPr>
        <w:t>10、民国时期的舞蹈</w:t>
      </w:r>
    </w:p>
    <w:p>
      <w:pPr>
        <w:rPr>
          <w:rFonts w:hint="eastAsia" w:ascii="仿宋" w:hAnsi="仿宋" w:eastAsia="仿宋" w:cs="Malgun Gothic Semilight"/>
          <w:sz w:val="28"/>
          <w:szCs w:val="28"/>
        </w:rPr>
      </w:pPr>
      <w:r>
        <w:rPr>
          <w:rFonts w:hint="eastAsia" w:ascii="仿宋" w:hAnsi="仿宋" w:eastAsia="仿宋" w:cs="Malgun Gothic Semilight"/>
          <w:sz w:val="28"/>
          <w:szCs w:val="28"/>
        </w:rPr>
        <w:t>11、新中国成立至“文革”前的舞蹈</w:t>
      </w:r>
    </w:p>
    <w:p>
      <w:pPr>
        <w:rPr>
          <w:rFonts w:ascii="仿宋" w:hAnsi="仿宋" w:eastAsia="仿宋" w:cs="Malgun Gothic Semilight"/>
          <w:sz w:val="28"/>
          <w:szCs w:val="28"/>
        </w:rPr>
      </w:pPr>
      <w:r>
        <w:rPr>
          <w:rFonts w:hint="eastAsia" w:ascii="仿宋" w:hAnsi="仿宋" w:eastAsia="仿宋" w:cs="Malgun Gothic Semilight"/>
          <w:sz w:val="30"/>
          <w:szCs w:val="30"/>
        </w:rPr>
        <w:t>《外国舞蹈史及作品鉴赏》</w:t>
      </w:r>
    </w:p>
    <w:p>
      <w:pPr>
        <w:rPr>
          <w:rFonts w:ascii="仿宋" w:hAnsi="仿宋" w:eastAsia="仿宋" w:cs="Malgun Gothic Semilight"/>
          <w:sz w:val="28"/>
          <w:szCs w:val="28"/>
        </w:rPr>
      </w:pPr>
      <w:r>
        <w:rPr>
          <w:rFonts w:hint="eastAsia" w:ascii="仿宋" w:hAnsi="仿宋" w:eastAsia="仿宋" w:cs="Malgun Gothic Semilight"/>
          <w:sz w:val="28"/>
          <w:szCs w:val="28"/>
        </w:rPr>
        <w:t>1、芭蕾概述</w:t>
      </w:r>
    </w:p>
    <w:p>
      <w:pPr>
        <w:rPr>
          <w:rFonts w:ascii="仿宋" w:hAnsi="仿宋" w:eastAsia="仿宋" w:cs="Malgun Gothic Semilight"/>
          <w:sz w:val="28"/>
          <w:szCs w:val="28"/>
        </w:rPr>
      </w:pPr>
      <w:r>
        <w:rPr>
          <w:rFonts w:hint="eastAsia" w:ascii="仿宋" w:hAnsi="仿宋" w:eastAsia="仿宋" w:cs="Malgun Gothic Semilight"/>
          <w:sz w:val="28"/>
          <w:szCs w:val="28"/>
        </w:rPr>
        <w:t>2、早期芭蕾</w:t>
      </w:r>
    </w:p>
    <w:p>
      <w:pPr>
        <w:rPr>
          <w:rFonts w:ascii="仿宋" w:hAnsi="仿宋" w:eastAsia="仿宋" w:cs="Malgun Gothic Semilight"/>
          <w:sz w:val="28"/>
          <w:szCs w:val="28"/>
        </w:rPr>
      </w:pPr>
      <w:r>
        <w:rPr>
          <w:rFonts w:hint="eastAsia" w:ascii="仿宋" w:hAnsi="仿宋" w:eastAsia="仿宋" w:cs="Malgun Gothic Semilight"/>
          <w:sz w:val="28"/>
          <w:szCs w:val="28"/>
        </w:rPr>
        <w:t>3、浪漫芭蕾</w:t>
      </w:r>
    </w:p>
    <w:p>
      <w:pPr>
        <w:rPr>
          <w:rFonts w:ascii="仿宋" w:hAnsi="仿宋" w:eastAsia="仿宋" w:cs="Malgun Gothic Semilight"/>
          <w:sz w:val="28"/>
          <w:szCs w:val="28"/>
        </w:rPr>
      </w:pPr>
      <w:r>
        <w:rPr>
          <w:rFonts w:hint="eastAsia" w:ascii="仿宋" w:hAnsi="仿宋" w:eastAsia="仿宋" w:cs="Malgun Gothic Semilight"/>
          <w:sz w:val="28"/>
          <w:szCs w:val="28"/>
        </w:rPr>
        <w:t>4、古典芭蕾</w:t>
      </w:r>
    </w:p>
    <w:p>
      <w:pPr>
        <w:rPr>
          <w:rFonts w:ascii="仿宋" w:hAnsi="仿宋" w:eastAsia="仿宋" w:cs="Malgun Gothic Semilight"/>
          <w:sz w:val="28"/>
          <w:szCs w:val="28"/>
        </w:rPr>
      </w:pPr>
      <w:r>
        <w:rPr>
          <w:rFonts w:hint="eastAsia" w:ascii="仿宋" w:hAnsi="仿宋" w:eastAsia="仿宋" w:cs="Malgun Gothic Semilight"/>
          <w:sz w:val="28"/>
          <w:szCs w:val="28"/>
        </w:rPr>
        <w:t>5、现代芭蕾</w:t>
      </w:r>
    </w:p>
    <w:p>
      <w:pPr>
        <w:rPr>
          <w:rFonts w:ascii="仿宋" w:hAnsi="仿宋" w:eastAsia="仿宋" w:cs="Malgun Gothic Semilight"/>
          <w:sz w:val="28"/>
          <w:szCs w:val="28"/>
        </w:rPr>
      </w:pPr>
      <w:r>
        <w:rPr>
          <w:rFonts w:hint="eastAsia" w:ascii="仿宋" w:hAnsi="仿宋" w:eastAsia="仿宋" w:cs="Malgun Gothic Semilight"/>
          <w:sz w:val="28"/>
          <w:szCs w:val="28"/>
        </w:rPr>
        <w:t>6、当代芭蕾</w:t>
      </w:r>
    </w:p>
    <w:p>
      <w:pPr>
        <w:rPr>
          <w:rFonts w:hint="eastAsia" w:ascii="仿宋" w:hAnsi="仿宋" w:eastAsia="仿宋" w:cs="Malgun Gothic Semilight"/>
          <w:sz w:val="28"/>
          <w:szCs w:val="28"/>
        </w:rPr>
      </w:pPr>
      <w:r>
        <w:rPr>
          <w:rFonts w:hint="eastAsia" w:ascii="仿宋" w:hAnsi="仿宋" w:eastAsia="仿宋" w:cs="Malgun Gothic Semilight"/>
          <w:sz w:val="28"/>
          <w:szCs w:val="28"/>
        </w:rPr>
        <w:t>7、现代舞（一）、（二）、（三）、（四）、（五）、（六）</w:t>
      </w:r>
    </w:p>
    <w:p>
      <w:pPr>
        <w:pStyle w:val="4"/>
        <w:numPr>
          <w:ilvl w:val="0"/>
          <w:numId w:val="1"/>
        </w:numPr>
        <w:ind w:firstLineChars="0"/>
        <w:rPr>
          <w:rFonts w:ascii="仿宋" w:hAnsi="仿宋" w:eastAsia="仿宋" w:cs="Malgun Gothic Semilight"/>
          <w:sz w:val="30"/>
          <w:szCs w:val="30"/>
        </w:rPr>
      </w:pPr>
      <w:r>
        <w:rPr>
          <w:rFonts w:hint="eastAsia" w:ascii="仿宋" w:hAnsi="仿宋" w:eastAsia="仿宋" w:cs="微软雅黑"/>
          <w:sz w:val="30"/>
          <w:szCs w:val="30"/>
        </w:rPr>
        <w:t>试卷结构</w:t>
      </w:r>
    </w:p>
    <w:p>
      <w:pPr>
        <w:rPr>
          <w:rFonts w:hint="eastAsia" w:ascii="仿宋" w:hAnsi="仿宋" w:eastAsia="仿宋" w:cs="Malgun Gothic Semilight"/>
          <w:sz w:val="30"/>
          <w:szCs w:val="30"/>
        </w:rPr>
      </w:pPr>
      <w:r>
        <w:rPr>
          <w:rFonts w:hint="eastAsia" w:ascii="仿宋" w:hAnsi="仿宋" w:eastAsia="仿宋" w:cs="Malgun Gothic Semilight"/>
          <w:sz w:val="28"/>
          <w:szCs w:val="28"/>
        </w:rPr>
        <w:t>1、</w:t>
      </w:r>
      <w:r>
        <w:rPr>
          <w:rFonts w:hint="eastAsia" w:ascii="仿宋" w:hAnsi="仿宋" w:eastAsia="仿宋" w:cs="Malgun Gothic Semilight"/>
          <w:sz w:val="30"/>
          <w:szCs w:val="30"/>
        </w:rPr>
        <w:t>本科目满分为150分，考试时间为180分钟。</w:t>
      </w:r>
    </w:p>
    <w:p>
      <w:pPr>
        <w:rPr>
          <w:rFonts w:ascii="仿宋" w:hAnsi="仿宋" w:eastAsia="仿宋" w:cs="Malgun Gothic Semilight"/>
          <w:sz w:val="30"/>
          <w:szCs w:val="30"/>
        </w:rPr>
      </w:pPr>
      <w:r>
        <w:rPr>
          <w:rFonts w:hint="eastAsia" w:ascii="仿宋" w:hAnsi="仿宋" w:eastAsia="仿宋" w:cs="微软雅黑"/>
          <w:sz w:val="28"/>
          <w:szCs w:val="28"/>
        </w:rPr>
        <w:t>2、</w:t>
      </w:r>
      <w:r>
        <w:rPr>
          <w:rFonts w:hint="eastAsia" w:ascii="仿宋" w:hAnsi="仿宋" w:eastAsia="仿宋" w:cs="微软雅黑"/>
          <w:sz w:val="30"/>
          <w:szCs w:val="30"/>
        </w:rPr>
        <w:t>题型结构</w:t>
      </w:r>
    </w:p>
    <w:p>
      <w:pPr>
        <w:rPr>
          <w:rFonts w:ascii="仿宋" w:hAnsi="仿宋" w:eastAsia="仿宋" w:cs="Malgun Gothic Semilight"/>
          <w:sz w:val="28"/>
          <w:szCs w:val="28"/>
        </w:rPr>
      </w:pPr>
      <w:r>
        <w:rPr>
          <w:rFonts w:hint="eastAsia" w:ascii="仿宋" w:hAnsi="仿宋" w:eastAsia="仿宋" w:cs="Malgun Gothic Semilight"/>
          <w:sz w:val="30"/>
          <w:szCs w:val="30"/>
        </w:rPr>
        <w:t xml:space="preserve"> </w:t>
      </w:r>
      <w:r>
        <w:rPr>
          <w:rFonts w:ascii="仿宋" w:hAnsi="仿宋" w:eastAsia="仿宋" w:cs="Malgun Gothic Semilight"/>
          <w:sz w:val="30"/>
          <w:szCs w:val="30"/>
        </w:rPr>
        <w:t xml:space="preserve">  </w:t>
      </w:r>
      <w:r>
        <w:rPr>
          <w:rFonts w:hint="eastAsia" w:ascii="仿宋" w:hAnsi="仿宋" w:eastAsia="仿宋" w:cs="Malgun Gothic Semilight"/>
          <w:sz w:val="30"/>
          <w:szCs w:val="30"/>
        </w:rPr>
        <w:t>（1）</w:t>
      </w:r>
      <w:r>
        <w:rPr>
          <w:rFonts w:ascii="仿宋" w:hAnsi="仿宋" w:eastAsia="仿宋" w:cs="Malgun Gothic Semilight"/>
          <w:sz w:val="30"/>
          <w:szCs w:val="30"/>
        </w:rPr>
        <w:t xml:space="preserve"> </w:t>
      </w:r>
      <w:r>
        <w:rPr>
          <w:rFonts w:hint="eastAsia" w:ascii="仿宋" w:hAnsi="仿宋" w:eastAsia="仿宋" w:cs="微软雅黑"/>
          <w:sz w:val="28"/>
          <w:szCs w:val="28"/>
        </w:rPr>
        <w:t>名词解释</w:t>
      </w:r>
      <w:r>
        <w:rPr>
          <w:rFonts w:hint="eastAsia" w:ascii="仿宋" w:hAnsi="仿宋" w:eastAsia="仿宋" w:cs="Malgun Gothic Semilight"/>
          <w:sz w:val="28"/>
          <w:szCs w:val="28"/>
        </w:rPr>
        <w:t>：（8*5=40）</w:t>
      </w:r>
      <w:r>
        <w:rPr>
          <w:rFonts w:hint="eastAsia" w:ascii="仿宋" w:hAnsi="仿宋" w:eastAsia="仿宋" w:cs="微软雅黑"/>
          <w:sz w:val="28"/>
          <w:szCs w:val="28"/>
        </w:rPr>
        <w:t>占总分的</w:t>
      </w:r>
      <w:r>
        <w:rPr>
          <w:rFonts w:hint="eastAsia" w:ascii="仿宋" w:hAnsi="仿宋" w:eastAsia="仿宋" w:cs="Malgun Gothic Semilight"/>
          <w:sz w:val="28"/>
          <w:szCs w:val="28"/>
        </w:rPr>
        <w:t>27％</w:t>
      </w:r>
    </w:p>
    <w:p>
      <w:pPr>
        <w:rPr>
          <w:rFonts w:ascii="仿宋" w:hAnsi="仿宋" w:eastAsia="仿宋" w:cs="Malgun Gothic Semilight"/>
          <w:sz w:val="28"/>
          <w:szCs w:val="28"/>
        </w:rPr>
      </w:pPr>
      <w:r>
        <w:rPr>
          <w:rFonts w:hint="eastAsia" w:ascii="仿宋" w:hAnsi="仿宋" w:eastAsia="仿宋" w:cs="Malgun Gothic Semilight"/>
          <w:sz w:val="30"/>
          <w:szCs w:val="30"/>
        </w:rPr>
        <w:t xml:space="preserve"> </w:t>
      </w:r>
      <w:r>
        <w:rPr>
          <w:rFonts w:ascii="仿宋" w:hAnsi="仿宋" w:eastAsia="仿宋" w:cs="Malgun Gothic Semilight"/>
          <w:sz w:val="30"/>
          <w:szCs w:val="30"/>
        </w:rPr>
        <w:t xml:space="preserve">  </w:t>
      </w:r>
      <w:r>
        <w:rPr>
          <w:rFonts w:hint="eastAsia" w:ascii="仿宋" w:hAnsi="仿宋" w:eastAsia="仿宋" w:cs="Malgun Gothic Semilight"/>
          <w:sz w:val="28"/>
          <w:szCs w:val="28"/>
        </w:rPr>
        <w:t xml:space="preserve">（2） </w:t>
      </w:r>
      <w:r>
        <w:rPr>
          <w:rFonts w:hint="eastAsia" w:ascii="仿宋" w:hAnsi="仿宋" w:eastAsia="仿宋" w:cs="微软雅黑"/>
          <w:sz w:val="28"/>
          <w:szCs w:val="28"/>
        </w:rPr>
        <w:t>简答题</w:t>
      </w:r>
      <w:r>
        <w:rPr>
          <w:rFonts w:hint="eastAsia" w:ascii="仿宋" w:hAnsi="仿宋" w:eastAsia="仿宋" w:cs="Malgun Gothic Semilight"/>
          <w:sz w:val="28"/>
          <w:szCs w:val="28"/>
        </w:rPr>
        <w:t xml:space="preserve">：（5*10=50） </w:t>
      </w:r>
      <w:r>
        <w:rPr>
          <w:rFonts w:ascii="仿宋" w:hAnsi="仿宋" w:eastAsia="仿宋" w:cs="Malgun Gothic Semilight"/>
          <w:sz w:val="28"/>
          <w:szCs w:val="28"/>
        </w:rPr>
        <w:t xml:space="preserve"> </w:t>
      </w:r>
      <w:r>
        <w:rPr>
          <w:rFonts w:hint="eastAsia" w:ascii="仿宋" w:hAnsi="仿宋" w:eastAsia="仿宋" w:cs="微软雅黑"/>
          <w:sz w:val="28"/>
          <w:szCs w:val="28"/>
        </w:rPr>
        <w:t>占总分的</w:t>
      </w:r>
      <w:r>
        <w:rPr>
          <w:rFonts w:hint="eastAsia" w:ascii="仿宋" w:hAnsi="仿宋" w:eastAsia="仿宋" w:cs="Malgun Gothic Semilight"/>
          <w:sz w:val="28"/>
          <w:szCs w:val="28"/>
        </w:rPr>
        <w:t>33％</w:t>
      </w:r>
    </w:p>
    <w:p>
      <w:pPr>
        <w:rPr>
          <w:rFonts w:ascii="仿宋" w:hAnsi="仿宋" w:eastAsia="仿宋" w:cs="Malgun Gothic Semilight"/>
          <w:sz w:val="28"/>
          <w:szCs w:val="28"/>
        </w:rPr>
      </w:pPr>
      <w:r>
        <w:rPr>
          <w:rFonts w:hint="eastAsia" w:ascii="仿宋" w:hAnsi="仿宋" w:eastAsia="仿宋" w:cs="Malgun Gothic Semilight"/>
          <w:sz w:val="30"/>
          <w:szCs w:val="30"/>
        </w:rPr>
        <w:t xml:space="preserve"> </w:t>
      </w:r>
      <w:r>
        <w:rPr>
          <w:rFonts w:ascii="仿宋" w:hAnsi="仿宋" w:eastAsia="仿宋" w:cs="Malgun Gothic Semilight"/>
          <w:sz w:val="30"/>
          <w:szCs w:val="30"/>
        </w:rPr>
        <w:t xml:space="preserve">  </w:t>
      </w:r>
      <w:r>
        <w:rPr>
          <w:rFonts w:hint="eastAsia" w:ascii="仿宋" w:hAnsi="仿宋" w:eastAsia="仿宋" w:cs="Malgun Gothic Semilight"/>
          <w:sz w:val="30"/>
          <w:szCs w:val="30"/>
        </w:rPr>
        <w:t>（3）</w:t>
      </w:r>
      <w:r>
        <w:rPr>
          <w:rFonts w:hint="eastAsia" w:ascii="仿宋" w:hAnsi="仿宋" w:eastAsia="仿宋" w:cs="Malgun Gothic Semilight"/>
          <w:sz w:val="28"/>
          <w:szCs w:val="28"/>
        </w:rPr>
        <w:t xml:space="preserve"> </w:t>
      </w:r>
      <w:r>
        <w:rPr>
          <w:rFonts w:hint="eastAsia" w:ascii="仿宋" w:hAnsi="仿宋" w:eastAsia="仿宋" w:cs="微软雅黑"/>
          <w:sz w:val="28"/>
          <w:szCs w:val="28"/>
        </w:rPr>
        <w:t>论述题</w:t>
      </w:r>
      <w:r>
        <w:rPr>
          <w:rFonts w:hint="eastAsia" w:ascii="仿宋" w:hAnsi="仿宋" w:eastAsia="仿宋" w:cs="Malgun Gothic Semilight"/>
          <w:sz w:val="28"/>
          <w:szCs w:val="28"/>
        </w:rPr>
        <w:t xml:space="preserve">：（3选2，2*30=60） </w:t>
      </w:r>
      <w:r>
        <w:rPr>
          <w:rFonts w:ascii="仿宋" w:hAnsi="仿宋" w:eastAsia="仿宋" w:cs="Malgun Gothic Semilight"/>
          <w:sz w:val="28"/>
          <w:szCs w:val="28"/>
        </w:rPr>
        <w:t xml:space="preserve"> </w:t>
      </w:r>
      <w:r>
        <w:rPr>
          <w:rFonts w:hint="eastAsia" w:ascii="仿宋" w:hAnsi="仿宋" w:eastAsia="仿宋" w:cs="微软雅黑"/>
          <w:sz w:val="28"/>
          <w:szCs w:val="28"/>
        </w:rPr>
        <w:t>占总分的</w:t>
      </w:r>
      <w:r>
        <w:rPr>
          <w:rFonts w:hint="eastAsia" w:ascii="仿宋" w:hAnsi="仿宋" w:eastAsia="仿宋" w:cs="Malgun Gothic Semilight"/>
          <w:sz w:val="28"/>
          <w:szCs w:val="28"/>
        </w:rPr>
        <w:t>40％</w:t>
      </w:r>
    </w:p>
    <w:p>
      <w:pPr>
        <w:pStyle w:val="4"/>
        <w:numPr>
          <w:ilvl w:val="0"/>
          <w:numId w:val="1"/>
        </w:numPr>
        <w:ind w:firstLineChars="0"/>
        <w:rPr>
          <w:rFonts w:ascii="仿宋" w:hAnsi="仿宋" w:eastAsia="仿宋" w:cs="Malgun Gothic Semilight"/>
          <w:sz w:val="30"/>
          <w:szCs w:val="30"/>
        </w:rPr>
      </w:pPr>
      <w:r>
        <w:rPr>
          <w:rFonts w:hint="eastAsia" w:ascii="仿宋" w:hAnsi="仿宋" w:eastAsia="仿宋" w:cs="微软雅黑"/>
          <w:sz w:val="30"/>
          <w:szCs w:val="30"/>
        </w:rPr>
        <w:t xml:space="preserve">参考书目 </w:t>
      </w:r>
      <w:r>
        <w:rPr>
          <w:rFonts w:ascii="仿宋" w:hAnsi="仿宋" w:eastAsia="仿宋" w:cs="微软雅黑"/>
          <w:sz w:val="30"/>
          <w:szCs w:val="30"/>
        </w:rPr>
        <w:t xml:space="preserve"> 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宋体" w:hAnsi="宋体" w:eastAsia="宋体"/>
          <w:sz w:val="30"/>
          <w:szCs w:val="30"/>
        </w:rPr>
        <w:t xml:space="preserve"> </w:t>
      </w:r>
      <w:r>
        <w:rPr>
          <w:rFonts w:ascii="宋体" w:hAnsi="宋体" w:eastAsia="宋体"/>
          <w:sz w:val="30"/>
          <w:szCs w:val="30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《中国舞蹈史及作品鉴赏》：冯双白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茅慧主编 高等教育出本社，2010年。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《外国舞蹈史及作品鉴赏》：欧建平著 高等教育出版社 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2008年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algun Gothic Semilight">
    <w:altName w:val="宋体"/>
    <w:panose1 w:val="020B0502040204020203"/>
    <w:charset w:val="86"/>
    <w:family w:val="swiss"/>
    <w:pitch w:val="default"/>
    <w:sig w:usb0="00000000" w:usb1="00000000" w:usb2="00000012" w:usb3="00000000" w:csb0="003E01BD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507293"/>
    <w:multiLevelType w:val="multilevel"/>
    <w:tmpl w:val="6D507293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ind w:left="1140" w:hanging="720"/>
      </w:pPr>
      <w:rPr>
        <w:rFonts w:ascii="仿宋" w:hAnsi="仿宋" w:eastAsia="仿宋" w:cs="Malgun Gothic Semiligh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C7D"/>
    <w:rsid w:val="00017964"/>
    <w:rsid w:val="00071AC3"/>
    <w:rsid w:val="000D0092"/>
    <w:rsid w:val="0015249C"/>
    <w:rsid w:val="002A1C7D"/>
    <w:rsid w:val="00502960"/>
    <w:rsid w:val="008914C0"/>
    <w:rsid w:val="00925E69"/>
    <w:rsid w:val="00953D27"/>
    <w:rsid w:val="0099300A"/>
    <w:rsid w:val="00A2028E"/>
    <w:rsid w:val="00B359BC"/>
    <w:rsid w:val="00CC0382"/>
    <w:rsid w:val="00EB63E0"/>
    <w:rsid w:val="05846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81</Words>
  <Characters>467</Characters>
  <Lines>3</Lines>
  <Paragraphs>1</Paragraphs>
  <TotalTime>237</TotalTime>
  <ScaleCrop>false</ScaleCrop>
  <LinksUpToDate>false</LinksUpToDate>
  <CharactersWithSpaces>547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2019-07-02T00:28:00Z</dcterms:created>
  <dc:creator>琪玲 张</dc:creator>
  <cp:lastModifiedBy>神户肉牛</cp:lastModifiedBy>
  <dcterms:modified xsi:type="dcterms:W3CDTF">2019-09-15T09:40:24Z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2052-11.1.0.8907</vt:lpwstr>
  </property>
</Properties>
</file>